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75" w:rsidRPr="00815CBE" w:rsidRDefault="00617275" w:rsidP="00617275">
      <w:pPr>
        <w:tabs>
          <w:tab w:val="left" w:pos="-1134"/>
          <w:tab w:val="center" w:pos="5233"/>
        </w:tabs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color w:val="C00000"/>
          <w:sz w:val="44"/>
          <w:szCs w:val="4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D5DEDA" wp14:editId="5ED31710">
            <wp:simplePos x="0" y="0"/>
            <wp:positionH relativeFrom="column">
              <wp:posOffset>19685</wp:posOffset>
            </wp:positionH>
            <wp:positionV relativeFrom="paragraph">
              <wp:posOffset>0</wp:posOffset>
            </wp:positionV>
            <wp:extent cx="932815" cy="591185"/>
            <wp:effectExtent l="0" t="0" r="635" b="0"/>
            <wp:wrapThrough wrapText="bothSides">
              <wp:wrapPolygon edited="0">
                <wp:start x="11469" y="0"/>
                <wp:lineTo x="0" y="3480"/>
                <wp:lineTo x="0" y="6264"/>
                <wp:lineTo x="441" y="15313"/>
                <wp:lineTo x="7058" y="20881"/>
                <wp:lineTo x="11469" y="20881"/>
                <wp:lineTo x="17645" y="20881"/>
                <wp:lineTo x="21174" y="17401"/>
                <wp:lineTo x="21174" y="4176"/>
                <wp:lineTo x="17645" y="0"/>
                <wp:lineTo x="1146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 w:cs="Times New Roman"/>
          <w:b/>
          <w:noProof/>
          <w:color w:val="C00000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2B971949" wp14:editId="5EB1D936">
            <wp:simplePos x="0" y="0"/>
            <wp:positionH relativeFrom="column">
              <wp:posOffset>6439535</wp:posOffset>
            </wp:positionH>
            <wp:positionV relativeFrom="paragraph">
              <wp:posOffset>0</wp:posOffset>
            </wp:positionV>
            <wp:extent cx="70739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941" y="20925"/>
                <wp:lineTo x="2094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5CBE">
        <w:rPr>
          <w:rFonts w:ascii="Georgia" w:eastAsia="Times New Roman" w:hAnsi="Georgia" w:cs="Times New Roman"/>
          <w:b/>
          <w:color w:val="C00000"/>
          <w:sz w:val="44"/>
          <w:szCs w:val="44"/>
          <w:lang w:eastAsia="ru-RU"/>
        </w:rPr>
        <w:t>ПРОФСОЮЗНЫЙ ВЕСТНИК</w:t>
      </w:r>
    </w:p>
    <w:p w:rsidR="00560139" w:rsidRDefault="00617275" w:rsidP="00053009">
      <w:pPr>
        <w:tabs>
          <w:tab w:val="left" w:pos="-1134"/>
          <w:tab w:val="center" w:pos="5233"/>
        </w:tabs>
        <w:suppressAutoHyphens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5CBE">
        <w:rPr>
          <w:rFonts w:ascii="Times New Roman" w:eastAsia="Times New Roman" w:hAnsi="Times New Roman" w:cs="Times New Roman"/>
          <w:sz w:val="18"/>
          <w:szCs w:val="18"/>
          <w:lang w:eastAsia="ru-RU"/>
        </w:rPr>
        <w:t>Печатное издание первичной профсоюзной организации МКУ «СРЦН «Алиса»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28 декабря 2023 Выпуск 25</w:t>
      </w:r>
    </w:p>
    <w:p w:rsidR="00053009" w:rsidRDefault="00053009" w:rsidP="00053009">
      <w:pPr>
        <w:tabs>
          <w:tab w:val="left" w:pos="-1134"/>
          <w:tab w:val="center" w:pos="5233"/>
        </w:tabs>
        <w:suppressAutoHyphens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C09A6" w:rsidRDefault="00DC09A6" w:rsidP="000D5543">
      <w:pPr>
        <w:spacing w:after="0" w:line="240" w:lineRule="auto"/>
        <w:ind w:firstLine="708"/>
        <w:jc w:val="both"/>
        <w:rPr>
          <w:rFonts w:ascii="Times New Roman" w:eastAsia="Mangal" w:hAnsi="Times New Roman" w:cs="Times New Roman"/>
          <w:b/>
          <w:bCs/>
          <w:color w:val="0070C0"/>
          <w:sz w:val="26"/>
          <w:szCs w:val="26"/>
          <w:lang w:eastAsia="ru-RU"/>
        </w:rPr>
      </w:pPr>
    </w:p>
    <w:p w:rsidR="00AC1994" w:rsidRPr="00AC1994" w:rsidRDefault="00AC1994" w:rsidP="000D5543">
      <w:pPr>
        <w:spacing w:after="0" w:line="240" w:lineRule="auto"/>
        <w:ind w:firstLine="708"/>
        <w:jc w:val="both"/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</w:pPr>
      <w:bookmarkStart w:id="0" w:name="_GoBack"/>
      <w:bookmarkEnd w:id="0"/>
      <w:r w:rsidRPr="00AC1994">
        <w:rPr>
          <w:rFonts w:ascii="Times New Roman" w:eastAsia="Mangal" w:hAnsi="Times New Roman" w:cs="Times New Roman"/>
          <w:b/>
          <w:bCs/>
          <w:color w:val="0070C0"/>
          <w:sz w:val="26"/>
          <w:szCs w:val="26"/>
          <w:lang w:eastAsia="ru-RU"/>
        </w:rPr>
        <w:t>Утверждён бюджет России на 2024-2026 годы</w:t>
      </w:r>
    </w:p>
    <w:p w:rsidR="00AC1994" w:rsidRPr="00AC1994" w:rsidRDefault="00AC1994" w:rsidP="00AC1994">
      <w:pPr>
        <w:spacing w:after="0" w:line="240" w:lineRule="auto"/>
        <w:ind w:firstLine="708"/>
        <w:jc w:val="both"/>
        <w:rPr>
          <w:rFonts w:ascii="Times New Roman" w:eastAsia="Mangal" w:hAnsi="Times New Roman" w:cs="Times New Roman"/>
          <w:b/>
          <w:bCs/>
          <w:color w:val="0070C0"/>
          <w:sz w:val="26"/>
          <w:szCs w:val="26"/>
          <w:lang w:eastAsia="ru-RU"/>
        </w:rPr>
      </w:pPr>
      <w:r w:rsidRPr="00AC1994">
        <w:rPr>
          <w:rFonts w:ascii="Times New Roman" w:eastAsia="Mangal" w:hAnsi="Times New Roman" w:cs="Times New Roman"/>
          <w:b/>
          <w:bCs/>
          <w:color w:val="0070C0"/>
          <w:sz w:val="26"/>
          <w:szCs w:val="26"/>
          <w:lang w:eastAsia="ru-RU"/>
        </w:rPr>
        <w:t xml:space="preserve">17 ноября Государственная Дума РФ утвердила в третьем окончательном чтении федеральный бюджет на 2024 год и на плановый период 2025–2026 годов. </w:t>
      </w:r>
    </w:p>
    <w:p w:rsidR="00AC1994" w:rsidRPr="00AC1994" w:rsidRDefault="00AC1994" w:rsidP="00AC1994">
      <w:pPr>
        <w:spacing w:after="0" w:line="240" w:lineRule="auto"/>
        <w:ind w:firstLine="708"/>
        <w:jc w:val="both"/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</w:pPr>
      <w:r w:rsidRPr="00AC1994"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  <w:t xml:space="preserve">Доходы государства в 2024 году составят 35 трлн рублей, а расходы – 36,7 трлн руб. В следующие два года в бюджеты также заложен дефицит, который будет покрываться за счет средств Фонда национального благосостояния и государственных заимствований. </w:t>
      </w:r>
    </w:p>
    <w:p w:rsidR="00AC1994" w:rsidRPr="00AC1994" w:rsidRDefault="00AC1994" w:rsidP="00AC1994">
      <w:pPr>
        <w:spacing w:after="0" w:line="240" w:lineRule="auto"/>
        <w:ind w:firstLine="708"/>
        <w:jc w:val="both"/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</w:pPr>
      <w:r w:rsidRPr="00AC1994"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  <w:t xml:space="preserve">Подчеркивается, что более 2/3 доходов бюджета на 2024 год (67,2%) не будут зависеть от продажи углеводородов. При этом, утверждают в Госдуме и правительстве, государство выполнит все ранее взятые на себя социальные обязательства. </w:t>
      </w:r>
    </w:p>
    <w:p w:rsidR="00AC1994" w:rsidRPr="00AC1994" w:rsidRDefault="00AC1994" w:rsidP="00AC1994">
      <w:pPr>
        <w:spacing w:after="0" w:line="240" w:lineRule="auto"/>
        <w:ind w:firstLine="708"/>
        <w:jc w:val="both"/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</w:pPr>
      <w:r w:rsidRPr="00AC1994"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  <w:t xml:space="preserve">Так, минимальный размер оплаты труда в 2024 году проиндексируют на 18,5%, и он составит в результате 19 242 рубля в месяц. На уровень инфляции будут проиндексированы пособия и пенсии. Кроме того, впервые ежегодно будет индексироваться пособие по безработице. </w:t>
      </w:r>
    </w:p>
    <w:p w:rsidR="00AC1994" w:rsidRPr="00AC1994" w:rsidRDefault="00AC1994" w:rsidP="00AC1994">
      <w:pPr>
        <w:spacing w:after="0" w:line="240" w:lineRule="auto"/>
        <w:ind w:firstLine="708"/>
        <w:jc w:val="both"/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</w:pPr>
      <w:r w:rsidRPr="00AC1994"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  <w:t>Расходы на социальную политику были увеличены во втором чтении законопроекта 15 ноября на 2 трлн рублей (на 11%). За три года расходы на здравоохранение составят 7,23 трлн рублей. 6 млрд рублей будут направлены на закупку лекарств для пациентов с сердечно-сосудистыми заболеваниями. До 200 млрд рублей вырастет финансирование лечения детей с тяжелыми хроническими (</w:t>
      </w:r>
      <w:proofErr w:type="spellStart"/>
      <w:r w:rsidRPr="00AC1994"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  <w:t>орфанными</w:t>
      </w:r>
      <w:proofErr w:type="spellEnd"/>
      <w:r w:rsidRPr="00AC1994"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  <w:t xml:space="preserve">) заболеваниями. </w:t>
      </w:r>
    </w:p>
    <w:p w:rsidR="00AC1994" w:rsidRPr="00AC1994" w:rsidRDefault="00AC1994" w:rsidP="00AC1994">
      <w:pPr>
        <w:spacing w:after="0" w:line="240" w:lineRule="auto"/>
        <w:ind w:firstLine="708"/>
        <w:jc w:val="both"/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</w:pPr>
      <w:r w:rsidRPr="00AC1994"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  <w:t xml:space="preserve">Более чем на 3 млрд рублей увеличили расходы на детский отдых и оздоровление. </w:t>
      </w:r>
      <w:proofErr w:type="spellStart"/>
      <w:r w:rsidRPr="00AC1994"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  <w:t>Маткапитал</w:t>
      </w:r>
      <w:proofErr w:type="spellEnd"/>
      <w:r w:rsidRPr="00AC1994"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  <w:t xml:space="preserve"> в следующем году получат 1,3 млн семей, горячее питание — 7 млн школьников.  На развитие техникумов, колледжей и расширение программы «</w:t>
      </w:r>
      <w:proofErr w:type="spellStart"/>
      <w:r w:rsidRPr="00AC1994"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  <w:t>Профессионалитет</w:t>
      </w:r>
      <w:proofErr w:type="spellEnd"/>
      <w:r w:rsidRPr="00AC1994"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  <w:t xml:space="preserve">» направят 9 млрд рублей. 3 млрд выделят на обучение школьников 8–10-х классов программированию. </w:t>
      </w:r>
    </w:p>
    <w:p w:rsidR="00AC1994" w:rsidRPr="00AC1994" w:rsidRDefault="00AC1994" w:rsidP="00AC1994">
      <w:pPr>
        <w:spacing w:after="0" w:line="240" w:lineRule="auto"/>
        <w:ind w:firstLine="708"/>
        <w:jc w:val="both"/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</w:pPr>
      <w:r w:rsidRPr="00AC1994"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  <w:t xml:space="preserve">Кроме того, в третьем чтении утверждены бюджеты Фонда обязательного медицинского страхования и Социального фонда России. Доходы бюджета ФОМС на 2024 год составят 3,739 трлн рублей, на 2025 год – 3,932 трлн рублей, на 2026 год – 4,192 трлн рублей. Оценка расходов Фонда прогнозируется на уровне 3,886 трлн рублей, 3,966 трлн рублей и 4,21 трлн рублей соответственно. Таким образом, дефицит бюджета ФОМС будет составлять по годам 147,085 млрд, 33,838 млрд и 18,163 млрд рублей. </w:t>
      </w:r>
    </w:p>
    <w:p w:rsidR="00AC1994" w:rsidRPr="00AC1994" w:rsidRDefault="00AC1994" w:rsidP="00AC1994">
      <w:pPr>
        <w:spacing w:after="0" w:line="240" w:lineRule="auto"/>
        <w:ind w:firstLine="708"/>
        <w:jc w:val="both"/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</w:pPr>
      <w:r w:rsidRPr="00AC1994"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  <w:t xml:space="preserve">Доходы бюджета </w:t>
      </w:r>
      <w:proofErr w:type="spellStart"/>
      <w:r w:rsidRPr="00AC1994"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  <w:t>Соцфонда</w:t>
      </w:r>
      <w:proofErr w:type="spellEnd"/>
      <w:r w:rsidRPr="00AC1994"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  <w:t xml:space="preserve"> в 2024 году составят 16 трлн рублей, дефицит на уровне 160 млрд, однако в следующие два года ожидается профицит в 120 млрд и 130 млрд рублей соответственно. Страховую пенсию и фиксированную выплату к ней проиндексируют в 2024 году с 1 января на 7,5%, в 2025 году – с 1 февраля на 4,5% и с 1 апреля на 2,2%, а в 2026 году – с 1 февраля на 4 % и с 1 апреля на 2,3 %.</w:t>
      </w:r>
    </w:p>
    <w:p w:rsidR="00AC1994" w:rsidRPr="00AC1994" w:rsidRDefault="00AC1994" w:rsidP="00AC1994">
      <w:pPr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70C0"/>
          <w:sz w:val="26"/>
          <w:szCs w:val="26"/>
        </w:rPr>
      </w:pPr>
      <w:r w:rsidRPr="00AF7F5D">
        <w:rPr>
          <w:rFonts w:ascii="Times New Roman" w:eastAsia="Mangal" w:hAnsi="Times New Roman" w:cs="Times New Roman"/>
          <w:b/>
          <w:color w:val="0070C0"/>
          <w:sz w:val="26"/>
          <w:szCs w:val="26"/>
          <w:lang w:eastAsia="ru-RU"/>
        </w:rPr>
        <w:t>** *** **</w:t>
      </w:r>
    </w:p>
    <w:p w:rsidR="00A566F4" w:rsidRPr="00A566F4" w:rsidRDefault="00A566F4" w:rsidP="00A566F4">
      <w:pPr>
        <w:spacing w:after="0" w:line="240" w:lineRule="auto"/>
        <w:ind w:firstLine="708"/>
        <w:jc w:val="both"/>
        <w:rPr>
          <w:rFonts w:ascii="Times New Roman" w:eastAsia="Mangal" w:hAnsi="Times New Roman" w:cs="Times New Roman"/>
          <w:b/>
          <w:color w:val="0070C0"/>
          <w:sz w:val="26"/>
          <w:szCs w:val="26"/>
          <w:lang w:eastAsia="ru-RU"/>
        </w:rPr>
      </w:pPr>
      <w:r w:rsidRPr="00A566F4">
        <w:rPr>
          <w:rFonts w:ascii="Times New Roman" w:eastAsia="Mangal" w:hAnsi="Times New Roman" w:cs="Times New Roman"/>
          <w:b/>
          <w:color w:val="0070C0"/>
          <w:sz w:val="26"/>
          <w:szCs w:val="26"/>
          <w:lang w:eastAsia="ru-RU"/>
        </w:rPr>
        <w:t>Об уполномоченных – полно, понятно и интересно</w:t>
      </w:r>
    </w:p>
    <w:p w:rsidR="00A566F4" w:rsidRPr="00A566F4" w:rsidRDefault="00A566F4" w:rsidP="00A566F4">
      <w:pPr>
        <w:spacing w:after="0" w:line="240" w:lineRule="auto"/>
        <w:ind w:firstLine="708"/>
        <w:jc w:val="both"/>
        <w:rPr>
          <w:rFonts w:ascii="Times New Roman" w:eastAsia="Mangal" w:hAnsi="Times New Roman" w:cs="Times New Roman"/>
          <w:b/>
          <w:color w:val="0070C0"/>
          <w:sz w:val="26"/>
          <w:szCs w:val="26"/>
          <w:lang w:eastAsia="ru-RU"/>
        </w:rPr>
      </w:pPr>
      <w:r w:rsidRPr="00A566F4">
        <w:rPr>
          <w:rFonts w:ascii="Times New Roman" w:eastAsia="Mangal" w:hAnsi="Times New Roman" w:cs="Times New Roman"/>
          <w:b/>
          <w:color w:val="0070C0"/>
          <w:sz w:val="26"/>
          <w:szCs w:val="26"/>
          <w:lang w:eastAsia="ru-RU"/>
        </w:rPr>
        <w:t xml:space="preserve">30 ноября в Новокузнецке в рамках образовательного проекта Федерации профсоюзных организаций Кузбасса «Молодёжь – за безопасный труд!» на базе </w:t>
      </w:r>
      <w:proofErr w:type="spellStart"/>
      <w:r w:rsidRPr="00A566F4">
        <w:rPr>
          <w:rFonts w:ascii="Times New Roman" w:eastAsia="Mangal" w:hAnsi="Times New Roman" w:cs="Times New Roman"/>
          <w:b/>
          <w:color w:val="0070C0"/>
          <w:sz w:val="26"/>
          <w:szCs w:val="26"/>
          <w:lang w:eastAsia="ru-RU"/>
        </w:rPr>
        <w:t>СибГИУ</w:t>
      </w:r>
      <w:proofErr w:type="spellEnd"/>
      <w:r w:rsidRPr="00A566F4">
        <w:rPr>
          <w:rFonts w:ascii="Times New Roman" w:eastAsia="Mangal" w:hAnsi="Times New Roman" w:cs="Times New Roman"/>
          <w:b/>
          <w:color w:val="0070C0"/>
          <w:sz w:val="26"/>
          <w:szCs w:val="26"/>
          <w:lang w:eastAsia="ru-RU"/>
        </w:rPr>
        <w:t xml:space="preserve"> прошёл семинар, организованный Учебно-методическим центром ФПОК.</w:t>
      </w:r>
    </w:p>
    <w:p w:rsidR="00A566F4" w:rsidRPr="00A566F4" w:rsidRDefault="00AF7F5D" w:rsidP="00A566F4">
      <w:pPr>
        <w:spacing w:after="0" w:line="240" w:lineRule="auto"/>
        <w:ind w:firstLine="708"/>
        <w:jc w:val="both"/>
        <w:rPr>
          <w:rFonts w:ascii="Times New Roman" w:eastAsia="Mangal" w:hAnsi="Times New Roman" w:cs="Times New Roman"/>
          <w:color w:val="0070C0"/>
          <w:sz w:val="26"/>
          <w:szCs w:val="26"/>
          <w:lang w:eastAsia="ru-RU"/>
        </w:rPr>
      </w:pPr>
      <w:r w:rsidRPr="00AC1994">
        <w:rPr>
          <w:rFonts w:ascii="Times New Roman" w:eastAsia="Mangal" w:hAnsi="Times New Roman" w:cs="Times New Roman"/>
          <w:noProof/>
          <w:color w:val="0070C0"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0C6B70CF" wp14:editId="10D36708">
            <wp:simplePos x="0" y="0"/>
            <wp:positionH relativeFrom="column">
              <wp:posOffset>-37465</wp:posOffset>
            </wp:positionH>
            <wp:positionV relativeFrom="paragraph">
              <wp:posOffset>82550</wp:posOffset>
            </wp:positionV>
            <wp:extent cx="2317115" cy="1543050"/>
            <wp:effectExtent l="0" t="0" r="6985" b="0"/>
            <wp:wrapSquare wrapText="bothSides"/>
            <wp:docPr id="4" name="Рисунок 4" descr="1O5A0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O5A086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6F4" w:rsidRPr="00A566F4" w:rsidRDefault="00A566F4" w:rsidP="00A566F4">
      <w:pPr>
        <w:spacing w:after="0" w:line="240" w:lineRule="auto"/>
        <w:ind w:firstLine="708"/>
        <w:jc w:val="both"/>
        <w:rPr>
          <w:rFonts w:ascii="Times New Roman" w:eastAsia="Mangal" w:hAnsi="Times New Roman" w:cs="Times New Roman"/>
          <w:color w:val="0070C0"/>
          <w:sz w:val="26"/>
          <w:szCs w:val="26"/>
          <w:lang w:eastAsia="ru-RU"/>
        </w:rPr>
      </w:pPr>
      <w:r w:rsidRPr="00A566F4">
        <w:rPr>
          <w:rFonts w:ascii="Times New Roman" w:eastAsia="Mangal" w:hAnsi="Times New Roman" w:cs="Times New Roman"/>
          <w:color w:val="0070C0"/>
          <w:sz w:val="26"/>
          <w:szCs w:val="26"/>
          <w:lang w:eastAsia="ru-RU"/>
        </w:rPr>
        <w:t xml:space="preserve">С лекцией на тему «Роль уполномоченных (доверенных) лиц по охране труда» выступила внештатный преподаватель Учебно-методического центра ФПОК </w:t>
      </w:r>
      <w:r w:rsidRPr="00A566F4">
        <w:rPr>
          <w:rFonts w:ascii="Times New Roman" w:eastAsia="Mangal" w:hAnsi="Times New Roman" w:cs="Times New Roman"/>
          <w:b/>
          <w:color w:val="0070C0"/>
          <w:sz w:val="26"/>
          <w:szCs w:val="26"/>
          <w:lang w:eastAsia="ru-RU"/>
        </w:rPr>
        <w:t>Валентина Седельникова</w:t>
      </w:r>
      <w:r w:rsidRPr="00A566F4">
        <w:rPr>
          <w:rFonts w:ascii="Times New Roman" w:eastAsia="Mangal" w:hAnsi="Times New Roman" w:cs="Times New Roman"/>
          <w:color w:val="0070C0"/>
          <w:sz w:val="26"/>
          <w:szCs w:val="26"/>
          <w:lang w:eastAsia="ru-RU"/>
        </w:rPr>
        <w:t xml:space="preserve">, обладающая большим практическим опытом работы в сфере охраны труда. </w:t>
      </w:r>
    </w:p>
    <w:p w:rsidR="00A566F4" w:rsidRPr="00A566F4" w:rsidRDefault="00A566F4" w:rsidP="00A566F4">
      <w:pPr>
        <w:spacing w:after="0" w:line="240" w:lineRule="auto"/>
        <w:ind w:firstLine="708"/>
        <w:jc w:val="both"/>
        <w:rPr>
          <w:rFonts w:ascii="Times New Roman" w:eastAsia="Mangal" w:hAnsi="Times New Roman" w:cs="Times New Roman"/>
          <w:color w:val="0070C0"/>
          <w:sz w:val="26"/>
          <w:szCs w:val="26"/>
          <w:lang w:eastAsia="ru-RU"/>
        </w:rPr>
      </w:pPr>
      <w:r w:rsidRPr="00A566F4">
        <w:rPr>
          <w:rFonts w:ascii="Times New Roman" w:eastAsia="Mangal" w:hAnsi="Times New Roman" w:cs="Times New Roman"/>
          <w:color w:val="0070C0"/>
          <w:sz w:val="26"/>
          <w:szCs w:val="26"/>
          <w:lang w:eastAsia="ru-RU"/>
        </w:rPr>
        <w:t xml:space="preserve">Новые знания, полученные на лекции, студенты-участники проекта смогли отработать в форме настольной профсоюзной интеллектуальной игры «Уполномоченный по охране труда», которую провёл </w:t>
      </w:r>
      <w:r w:rsidRPr="00A566F4">
        <w:rPr>
          <w:rFonts w:ascii="Times New Roman" w:eastAsia="Mangal" w:hAnsi="Times New Roman" w:cs="Times New Roman"/>
          <w:b/>
          <w:color w:val="0070C0"/>
          <w:sz w:val="26"/>
          <w:szCs w:val="26"/>
          <w:lang w:eastAsia="ru-RU"/>
        </w:rPr>
        <w:t xml:space="preserve">Денис </w:t>
      </w:r>
      <w:proofErr w:type="spellStart"/>
      <w:r w:rsidRPr="00A566F4">
        <w:rPr>
          <w:rFonts w:ascii="Times New Roman" w:eastAsia="Mangal" w:hAnsi="Times New Roman" w:cs="Times New Roman"/>
          <w:b/>
          <w:color w:val="0070C0"/>
          <w:sz w:val="26"/>
          <w:szCs w:val="26"/>
          <w:lang w:eastAsia="ru-RU"/>
        </w:rPr>
        <w:t>Топкаев</w:t>
      </w:r>
      <w:proofErr w:type="spellEnd"/>
      <w:r w:rsidRPr="00A566F4">
        <w:rPr>
          <w:rFonts w:ascii="Times New Roman" w:eastAsia="Mangal" w:hAnsi="Times New Roman" w:cs="Times New Roman"/>
          <w:color w:val="0070C0"/>
          <w:sz w:val="26"/>
          <w:szCs w:val="26"/>
          <w:lang w:eastAsia="ru-RU"/>
        </w:rPr>
        <w:t>, внештатный преподаватель УМЦ ФПОК.</w:t>
      </w:r>
    </w:p>
    <w:p w:rsidR="00A566F4" w:rsidRPr="00A566F4" w:rsidRDefault="00AC1994" w:rsidP="00A566F4">
      <w:pPr>
        <w:spacing w:after="0" w:line="240" w:lineRule="auto"/>
        <w:ind w:firstLine="708"/>
        <w:jc w:val="both"/>
        <w:rPr>
          <w:rFonts w:ascii="Times New Roman" w:eastAsia="Mangal" w:hAnsi="Times New Roman" w:cs="Times New Roman"/>
          <w:color w:val="0070C0"/>
          <w:sz w:val="26"/>
          <w:szCs w:val="26"/>
          <w:lang w:eastAsia="ru-RU"/>
        </w:rPr>
      </w:pPr>
      <w:r w:rsidRPr="00AC1994">
        <w:rPr>
          <w:rFonts w:ascii="Times New Roman" w:eastAsia="Mangal" w:hAnsi="Times New Roman" w:cs="Times New Roman"/>
          <w:noProof/>
          <w:color w:val="0070C0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6E1D8A84" wp14:editId="7E57DCD1">
            <wp:simplePos x="0" y="0"/>
            <wp:positionH relativeFrom="column">
              <wp:posOffset>4413250</wp:posOffset>
            </wp:positionH>
            <wp:positionV relativeFrom="paragraph">
              <wp:posOffset>123825</wp:posOffset>
            </wp:positionV>
            <wp:extent cx="2512060" cy="1672590"/>
            <wp:effectExtent l="0" t="0" r="2540" b="3810"/>
            <wp:wrapThrough wrapText="bothSides">
              <wp:wrapPolygon edited="0">
                <wp:start x="0" y="0"/>
                <wp:lineTo x="0" y="21403"/>
                <wp:lineTo x="21458" y="21403"/>
                <wp:lineTo x="21458" y="0"/>
                <wp:lineTo x="0" y="0"/>
              </wp:wrapPolygon>
            </wp:wrapThrough>
            <wp:docPr id="3" name="Рисунок 3" descr="1O5A0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O5A09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6F4" w:rsidRPr="00A566F4">
        <w:rPr>
          <w:rFonts w:ascii="Times New Roman" w:eastAsia="Mangal" w:hAnsi="Times New Roman" w:cs="Times New Roman"/>
          <w:color w:val="0070C0"/>
          <w:sz w:val="26"/>
          <w:szCs w:val="26"/>
          <w:lang w:eastAsia="ru-RU"/>
        </w:rPr>
        <w:t xml:space="preserve">По словам главного технического инспектора труда ФПОК </w:t>
      </w:r>
      <w:r w:rsidR="00A566F4" w:rsidRPr="00A566F4">
        <w:rPr>
          <w:rFonts w:ascii="Times New Roman" w:eastAsia="Mangal" w:hAnsi="Times New Roman" w:cs="Times New Roman"/>
          <w:b/>
          <w:color w:val="0070C0"/>
          <w:sz w:val="26"/>
          <w:szCs w:val="26"/>
          <w:lang w:eastAsia="ru-RU"/>
        </w:rPr>
        <w:t xml:space="preserve">Дмитрия Кузнецова, </w:t>
      </w:r>
      <w:r w:rsidR="00A566F4" w:rsidRPr="00A566F4">
        <w:rPr>
          <w:rFonts w:ascii="Times New Roman" w:eastAsia="Mangal" w:hAnsi="Times New Roman" w:cs="Times New Roman"/>
          <w:color w:val="0070C0"/>
          <w:sz w:val="26"/>
          <w:szCs w:val="26"/>
          <w:lang w:eastAsia="ru-RU"/>
        </w:rPr>
        <w:t xml:space="preserve">студенты с явным интересом восприняли новую информацию. Он отметил: «Всё это пригодится им в практической деятельности, когда молодые специалисты придут на предприятие или в организацию». </w:t>
      </w:r>
    </w:p>
    <w:p w:rsidR="00AF7F5D" w:rsidRPr="00AC1994" w:rsidRDefault="00A566F4" w:rsidP="00B64FB5">
      <w:pPr>
        <w:spacing w:after="120" w:line="240" w:lineRule="auto"/>
        <w:ind w:left="142" w:firstLine="566"/>
        <w:jc w:val="both"/>
        <w:rPr>
          <w:rFonts w:ascii="Times New Roman" w:eastAsia="Mangal" w:hAnsi="Times New Roman" w:cs="Times New Roman"/>
          <w:color w:val="0070C0"/>
          <w:sz w:val="26"/>
          <w:szCs w:val="26"/>
          <w:lang w:eastAsia="ru-RU"/>
        </w:rPr>
      </w:pPr>
      <w:r w:rsidRPr="00A566F4">
        <w:rPr>
          <w:rFonts w:ascii="Times New Roman" w:eastAsia="Mangal" w:hAnsi="Times New Roman" w:cs="Times New Roman"/>
          <w:color w:val="0070C0"/>
          <w:sz w:val="26"/>
          <w:szCs w:val="26"/>
          <w:lang w:eastAsia="ru-RU"/>
        </w:rPr>
        <w:t>По завершении обучения ряду участников проекта были вручены удостоверения внештатных уполномоченных по охране труда.</w:t>
      </w:r>
    </w:p>
    <w:p w:rsidR="00A566F4" w:rsidRPr="00AC1994" w:rsidRDefault="00AF7F5D" w:rsidP="00B64FB5">
      <w:pPr>
        <w:spacing w:after="12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70C0"/>
          <w:sz w:val="26"/>
          <w:szCs w:val="26"/>
        </w:rPr>
      </w:pPr>
      <w:r w:rsidRPr="00AF7F5D">
        <w:rPr>
          <w:rFonts w:ascii="Times New Roman" w:eastAsia="Mangal" w:hAnsi="Times New Roman" w:cs="Times New Roman"/>
          <w:b/>
          <w:color w:val="0070C0"/>
          <w:sz w:val="26"/>
          <w:szCs w:val="26"/>
          <w:lang w:eastAsia="ru-RU"/>
        </w:rPr>
        <w:t>** *** **</w:t>
      </w:r>
    </w:p>
    <w:p w:rsidR="00AF7F5D" w:rsidRPr="00AF7F5D" w:rsidRDefault="00AF7F5D" w:rsidP="00B64F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70C0"/>
          <w:sz w:val="26"/>
          <w:szCs w:val="26"/>
        </w:rPr>
      </w:pPr>
      <w:r w:rsidRPr="00AF7F5D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Работать на благо людей</w:t>
      </w:r>
    </w:p>
    <w:p w:rsidR="00AF7F5D" w:rsidRPr="00AF7F5D" w:rsidRDefault="00AF7F5D" w:rsidP="00B64F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70C0"/>
          <w:sz w:val="26"/>
          <w:szCs w:val="26"/>
        </w:rPr>
      </w:pPr>
      <w:r w:rsidRPr="00AF7F5D">
        <w:rPr>
          <w:rFonts w:ascii="Times New Roman" w:eastAsia="Calibri" w:hAnsi="Times New Roman" w:cs="Times New Roman"/>
          <w:b/>
          <w:color w:val="0070C0"/>
          <w:sz w:val="26"/>
          <w:szCs w:val="26"/>
        </w:rPr>
        <w:t xml:space="preserve">8 декабря состоялся </w:t>
      </w:r>
      <w:r w:rsidRPr="00AF7F5D">
        <w:rPr>
          <w:rFonts w:ascii="Times New Roman" w:eastAsia="Calibri" w:hAnsi="Times New Roman" w:cs="Times New Roman"/>
          <w:b/>
          <w:color w:val="0070C0"/>
          <w:sz w:val="26"/>
          <w:szCs w:val="26"/>
          <w:lang w:val="en-US"/>
        </w:rPr>
        <w:t>XI</w:t>
      </w:r>
      <w:r w:rsidRPr="00AF7F5D">
        <w:rPr>
          <w:rFonts w:ascii="Times New Roman" w:eastAsia="Calibri" w:hAnsi="Times New Roman" w:cs="Times New Roman"/>
          <w:b/>
          <w:color w:val="0070C0"/>
          <w:sz w:val="26"/>
          <w:szCs w:val="26"/>
        </w:rPr>
        <w:t xml:space="preserve"> Пленум Территориальной организации города Прокопьевска и </w:t>
      </w:r>
      <w:proofErr w:type="spellStart"/>
      <w:r w:rsidRPr="00AF7F5D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Прокопьевского</w:t>
      </w:r>
      <w:proofErr w:type="spellEnd"/>
      <w:r w:rsidRPr="00AF7F5D">
        <w:rPr>
          <w:rFonts w:ascii="Times New Roman" w:eastAsia="Calibri" w:hAnsi="Times New Roman" w:cs="Times New Roman"/>
          <w:b/>
          <w:color w:val="0070C0"/>
          <w:sz w:val="26"/>
          <w:szCs w:val="26"/>
        </w:rPr>
        <w:t xml:space="preserve"> района </w:t>
      </w:r>
      <w:proofErr w:type="spellStart"/>
      <w:r w:rsidRPr="00AF7F5D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Росуглепрофа</w:t>
      </w:r>
      <w:proofErr w:type="spellEnd"/>
      <w:r w:rsidRPr="00AF7F5D">
        <w:rPr>
          <w:rFonts w:ascii="Times New Roman" w:eastAsia="Calibri" w:hAnsi="Times New Roman" w:cs="Times New Roman"/>
          <w:b/>
          <w:color w:val="0070C0"/>
          <w:sz w:val="26"/>
          <w:szCs w:val="26"/>
        </w:rPr>
        <w:t xml:space="preserve">. Его заседание прошло в режиме ВКС на двух площадках – в Прокопьевске и в </w:t>
      </w:r>
      <w:proofErr w:type="spellStart"/>
      <w:r w:rsidRPr="00AF7F5D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Кемерове</w:t>
      </w:r>
      <w:proofErr w:type="spellEnd"/>
      <w:r w:rsidRPr="00AF7F5D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.</w:t>
      </w:r>
    </w:p>
    <w:p w:rsidR="00AF7F5D" w:rsidRPr="00AF7F5D" w:rsidRDefault="00AF7F5D" w:rsidP="00AF7F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AC1994">
        <w:rPr>
          <w:rFonts w:ascii="Times New Roman" w:eastAsia="Mangal" w:hAnsi="Times New Roman" w:cs="Times New Roman"/>
          <w:noProof/>
          <w:color w:val="0070C0"/>
          <w:sz w:val="26"/>
          <w:szCs w:val="26"/>
          <w:lang w:eastAsia="ru-RU"/>
        </w:rPr>
        <w:drawing>
          <wp:anchor distT="0" distB="0" distL="114300" distR="114300" simplePos="0" relativeHeight="251664384" behindDoc="1" locked="0" layoutInCell="1" allowOverlap="1" wp14:anchorId="331772B0" wp14:editId="25979E4F">
            <wp:simplePos x="0" y="0"/>
            <wp:positionH relativeFrom="margin">
              <wp:posOffset>10160</wp:posOffset>
            </wp:positionH>
            <wp:positionV relativeFrom="paragraph">
              <wp:posOffset>57785</wp:posOffset>
            </wp:positionV>
            <wp:extent cx="2409825" cy="1606550"/>
            <wp:effectExtent l="0" t="0" r="9525" b="0"/>
            <wp:wrapTight wrapText="bothSides">
              <wp:wrapPolygon edited="0">
                <wp:start x="0" y="0"/>
                <wp:lineTo x="0" y="21258"/>
                <wp:lineTo x="21515" y="21258"/>
                <wp:lineTo x="21515" y="0"/>
                <wp:lineTo x="0" y="0"/>
              </wp:wrapPolygon>
            </wp:wrapTight>
            <wp:docPr id="7" name="Рисунок 7" descr="C:\Users\User\Downloads\DSC08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DSC0866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Наряду с председателями первичных организаций и профактивом в работе пленума приняли участие глава </w:t>
      </w:r>
      <w:proofErr w:type="spellStart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г.Прокопьевска</w:t>
      </w:r>
      <w:proofErr w:type="spellEnd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</w:t>
      </w:r>
      <w:r w:rsidRPr="00AF7F5D">
        <w:rPr>
          <w:rFonts w:ascii="Times New Roman" w:eastAsia="Calibri" w:hAnsi="Times New Roman" w:cs="Times New Roman"/>
          <w:b/>
          <w:color w:val="0070C0"/>
          <w:sz w:val="26"/>
          <w:szCs w:val="26"/>
        </w:rPr>
        <w:t xml:space="preserve">Максим </w:t>
      </w:r>
      <w:proofErr w:type="spellStart"/>
      <w:r w:rsidRPr="00AF7F5D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Шкарабейников</w:t>
      </w:r>
      <w:proofErr w:type="spellEnd"/>
      <w:r w:rsidRPr="00AF7F5D">
        <w:rPr>
          <w:rFonts w:ascii="Times New Roman" w:eastAsia="Calibri" w:hAnsi="Times New Roman" w:cs="Times New Roman"/>
          <w:b/>
          <w:color w:val="0070C0"/>
          <w:sz w:val="26"/>
          <w:szCs w:val="26"/>
        </w:rPr>
        <w:t xml:space="preserve">, </w:t>
      </w:r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заместитель Главы </w:t>
      </w:r>
      <w:proofErr w:type="spellStart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Прокопьевского</w:t>
      </w:r>
      <w:proofErr w:type="spellEnd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муниципального округа по экономике и инвестициям</w:t>
      </w:r>
      <w:r w:rsidRPr="00AF7F5D">
        <w:rPr>
          <w:rFonts w:ascii="Times New Roman" w:eastAsia="Calibri" w:hAnsi="Times New Roman" w:cs="Times New Roman"/>
          <w:b/>
          <w:color w:val="0070C0"/>
          <w:sz w:val="26"/>
          <w:szCs w:val="26"/>
        </w:rPr>
        <w:t xml:space="preserve"> Наталья</w:t>
      </w:r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AF7F5D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Зимаева</w:t>
      </w:r>
      <w:proofErr w:type="spellEnd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, заведующий отделом социально-правой работы и охраны труда – главный правовой инспектор труда ФПОК </w:t>
      </w:r>
      <w:r w:rsidRPr="00AF7F5D">
        <w:rPr>
          <w:rFonts w:ascii="Times New Roman" w:eastAsia="Calibri" w:hAnsi="Times New Roman" w:cs="Times New Roman"/>
          <w:b/>
          <w:color w:val="0070C0"/>
          <w:sz w:val="26"/>
          <w:szCs w:val="26"/>
        </w:rPr>
        <w:t xml:space="preserve">Инга </w:t>
      </w:r>
      <w:proofErr w:type="spellStart"/>
      <w:r w:rsidRPr="00AF7F5D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Шишко</w:t>
      </w:r>
      <w:proofErr w:type="spellEnd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, руководители предприятий.</w:t>
      </w:r>
    </w:p>
    <w:p w:rsidR="00AF7F5D" w:rsidRPr="00AF7F5D" w:rsidRDefault="00AF7F5D" w:rsidP="00AF7F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AC1994">
        <w:rPr>
          <w:rFonts w:ascii="Times New Roman" w:eastAsia="Mangal" w:hAnsi="Times New Roman" w:cs="Times New Roman"/>
          <w:noProof/>
          <w:color w:val="0070C0"/>
          <w:sz w:val="26"/>
          <w:szCs w:val="26"/>
          <w:lang w:eastAsia="ru-RU"/>
        </w:rPr>
        <w:drawing>
          <wp:anchor distT="0" distB="0" distL="114300" distR="114300" simplePos="0" relativeHeight="251665408" behindDoc="1" locked="0" layoutInCell="1" allowOverlap="1" wp14:anchorId="44A10468" wp14:editId="7032DD19">
            <wp:simplePos x="0" y="0"/>
            <wp:positionH relativeFrom="column">
              <wp:posOffset>4519930</wp:posOffset>
            </wp:positionH>
            <wp:positionV relativeFrom="paragraph">
              <wp:posOffset>659130</wp:posOffset>
            </wp:positionV>
            <wp:extent cx="2328545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382" y="21467"/>
                <wp:lineTo x="21382" y="0"/>
                <wp:lineTo x="0" y="0"/>
              </wp:wrapPolygon>
            </wp:wrapTight>
            <wp:docPr id="8" name="Рисунок 8" descr="C:\Users\User\Downloads\DSC08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ownloads\DSC0865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С основным докладом выступил </w:t>
      </w:r>
      <w:r w:rsidRPr="00AF7F5D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Анатолий Рыжков</w:t>
      </w:r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, председатель территориальной организации. Он отметил, что уделялось особое внимание реализации принципов социального партнерства при заключении и пролонгации коллективных договоров. На всех предприятиях, входящих в состав территориальной организации, заключены коллективные договоры. Анатолий Александрович поблагодарил социальных партнёров за вклад в работу комиссий по подготовке </w:t>
      </w:r>
      <w:proofErr w:type="spellStart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колдоговоров</w:t>
      </w:r>
      <w:proofErr w:type="spellEnd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.</w:t>
      </w:r>
    </w:p>
    <w:p w:rsidR="00AF7F5D" w:rsidRPr="00AC1994" w:rsidRDefault="00AF7F5D" w:rsidP="00AF7F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На всех предприятиях, входящих в состав территориальной организации, в 2023 году проведена индексация заработной платы с одновременным повышением тарифных ставок. Однако на предприятиях компании «Северный Кузбасс» по состоянию на 1 декабря </w:t>
      </w:r>
      <w:proofErr w:type="spellStart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т.г</w:t>
      </w:r>
      <w:proofErr w:type="spellEnd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. тарифные ставки отстают от рекомендованных Федеральным отраслевым соглашением на 3,2%. Планом развития предприятия на 2024 год предусмотрена индексация зарплаты и тарифных ставок на 6,5% с 1 февраля 2024 года.</w:t>
      </w:r>
      <w:r w:rsidRPr="00AC1994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</w:t>
      </w:r>
    </w:p>
    <w:p w:rsidR="00AF7F5D" w:rsidRPr="00AF7F5D" w:rsidRDefault="00AF7F5D" w:rsidP="00AF7F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Индексация тарифных ставок и заработной платы – основное условие роста заработной платы. Например, средняя заработная плата горнорабочего очистного забоя шахтоуправления «</w:t>
      </w:r>
      <w:proofErr w:type="spellStart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Талдинское-Кыргайское</w:t>
      </w:r>
      <w:proofErr w:type="spellEnd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» с января по октябрь 2023 года выросла на 13,6% и составила в октябре более 124 тысяч рублей.  </w:t>
      </w:r>
    </w:p>
    <w:p w:rsidR="00AF7F5D" w:rsidRPr="00AF7F5D" w:rsidRDefault="00AF7F5D" w:rsidP="00AF7F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С начала 2023 года на предприятиях угольной отрасли в результате несчастных случаев со смертельным исходом погибло 35 человек. В результате естественной смерти умерло 10 человек. </w:t>
      </w:r>
    </w:p>
    <w:p w:rsidR="00AF7F5D" w:rsidRPr="00AF7F5D" w:rsidRDefault="00AF7F5D" w:rsidP="00AF7F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Анализ производственного травматизма со смертельным исходом по предприятиям, входящим в состав территориальной организации, показал, что из 8 несчастных случаев со смертельным исходом, 5 произошло в результате естественной смерти на рабочем месте, все с работниками, занятыми на работах на поверхности. В этих случаях главную роль сыграл человеческий фактор – несоблюдение рекомендаций врачей.</w:t>
      </w:r>
    </w:p>
    <w:p w:rsidR="00AF7F5D" w:rsidRPr="00AF7F5D" w:rsidRDefault="00AF7F5D" w:rsidP="00AF7F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В 2023 году 142 членам </w:t>
      </w:r>
      <w:proofErr w:type="spellStart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Росуглепрофа</w:t>
      </w:r>
      <w:proofErr w:type="spellEnd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оказаны консультационные услуги по вопросам гражданского, пенсионного, семейного, жилищного, трудового законодательства, а также выполнения Федерального отраслевого соглашения, Кузбасского регионального соглашения, коллективных договоров. </w:t>
      </w:r>
    </w:p>
    <w:p w:rsidR="00AF7F5D" w:rsidRPr="00AF7F5D" w:rsidRDefault="00AF7F5D" w:rsidP="00AF7F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lastRenderedPageBreak/>
        <w:t>Юридическим отделом организации оформлено 19 документов в судебные органы, рассмотрено 15 гражданских дел в суде. Заявленные иски удовлетворены, некоторые гражданские дела находятся на стадии рассмотрения.</w:t>
      </w:r>
    </w:p>
    <w:p w:rsidR="00AF7F5D" w:rsidRPr="00AF7F5D" w:rsidRDefault="00AF7F5D" w:rsidP="00AF7F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В 2023 году проведено 13 проверок по соблюдению работодателями трудового законодательства, из них 12 комплексных. </w:t>
      </w:r>
    </w:p>
    <w:p w:rsidR="00AF7F5D" w:rsidRPr="00AF7F5D" w:rsidRDefault="00AF7F5D" w:rsidP="00AF7F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В результате всех форм правозащитной работы члены профсоюза получили за 10 месяцев 2023 года дополнительно 4,27 млн рублей.</w:t>
      </w:r>
    </w:p>
    <w:p w:rsidR="00AF7F5D" w:rsidRPr="00AF7F5D" w:rsidRDefault="00AF7F5D" w:rsidP="00AF7F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В рамках областной акции «Помоги собраться в школу!» за прошедший год оказана благотворительная помощь 1,3 тыс. школьникам на сумму 2,32 млн рублей.</w:t>
      </w:r>
    </w:p>
    <w:p w:rsidR="00AF7F5D" w:rsidRPr="00AF7F5D" w:rsidRDefault="00AF7F5D" w:rsidP="00AF7F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Одним из направлений работы по усилению мотивации является развитие дополнительных услуг для членов профсоюза. На сегодняшний день Территориальная организация </w:t>
      </w:r>
      <w:proofErr w:type="spellStart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г.Прокопьевска</w:t>
      </w:r>
      <w:proofErr w:type="spellEnd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и </w:t>
      </w:r>
      <w:proofErr w:type="spellStart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Прокопьевского</w:t>
      </w:r>
      <w:proofErr w:type="spellEnd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района </w:t>
      </w:r>
      <w:proofErr w:type="spellStart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Росуглепрофа</w:t>
      </w:r>
      <w:proofErr w:type="spellEnd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реализует три проекта для членов профсоюза, это «Профсоюзный кинопрокат», «Профсоюзный дисконт» и «</w:t>
      </w:r>
      <w:proofErr w:type="spellStart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Профкурорт</w:t>
      </w:r>
      <w:proofErr w:type="spellEnd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». Благодаря ним в 2023 году члены профсоюза в среднем сэкономили более 49 млн. рублей.</w:t>
      </w:r>
    </w:p>
    <w:p w:rsidR="00AF7F5D" w:rsidRPr="00AF7F5D" w:rsidRDefault="00AF7F5D" w:rsidP="00AF7F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AF7F5D">
        <w:rPr>
          <w:rFonts w:ascii="Times New Roman" w:eastAsia="Calibri" w:hAnsi="Times New Roman" w:cs="Times New Roman"/>
          <w:b/>
          <w:color w:val="0070C0"/>
          <w:sz w:val="26"/>
          <w:szCs w:val="26"/>
        </w:rPr>
        <w:t xml:space="preserve">Максим </w:t>
      </w:r>
      <w:proofErr w:type="spellStart"/>
      <w:r w:rsidRPr="00AF7F5D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Шкарабейников</w:t>
      </w:r>
      <w:proofErr w:type="spellEnd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поблагодарил Территориальную организацию города Прокопьевска и </w:t>
      </w:r>
      <w:proofErr w:type="spellStart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Прокопьевского</w:t>
      </w:r>
      <w:proofErr w:type="spellEnd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района </w:t>
      </w:r>
      <w:proofErr w:type="spellStart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Росуглепрофа</w:t>
      </w:r>
      <w:proofErr w:type="spellEnd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за слаженную, профессиональную работу. Глава города выразил благодарность собственникам угольных предприятий, участвующим в реализации национальных проектов, повышающим заработную плату работникам. «Самое главное – это человек, за всем этим стоит человек труда!», - подчеркнул он.</w:t>
      </w:r>
    </w:p>
    <w:p w:rsidR="00AF7F5D" w:rsidRPr="00AF7F5D" w:rsidRDefault="00AF7F5D" w:rsidP="00AF7F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Он высоко оценил работу городской трёхсторонней комиссии по решению социально-экономических вопросов. </w:t>
      </w:r>
      <w:proofErr w:type="spellStart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М.Шкарабейников</w:t>
      </w:r>
      <w:proofErr w:type="spellEnd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также отметил активное участие профсоюзов в работе экономического штаба, который добивается значительного (до 2 млрд руб. в этом году, в 2020 году – 1,5 млрд) повышения собираемости налогов, выплаты задержанной заработной платы.</w:t>
      </w:r>
    </w:p>
    <w:p w:rsidR="00AF7F5D" w:rsidRPr="00AF7F5D" w:rsidRDefault="00AF7F5D" w:rsidP="00AF7F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Важное направление совместной работы – гуманитарная помощь Горловке. Трудовые коллективы, профсоюзные организации принимают в этом активное участие. </w:t>
      </w:r>
      <w:proofErr w:type="spellStart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М.Шкарабейников</w:t>
      </w:r>
      <w:proofErr w:type="spellEnd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также поблагодарил коллективы за помощь в ликвидации последствий чрезвычайной ситуации из-за урагана.</w:t>
      </w:r>
    </w:p>
    <w:p w:rsidR="00AF7F5D" w:rsidRPr="00AF7F5D" w:rsidRDefault="00AF7F5D" w:rsidP="00AF7F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AF7F5D">
        <w:rPr>
          <w:rFonts w:ascii="Times New Roman" w:eastAsia="Calibri" w:hAnsi="Times New Roman" w:cs="Times New Roman"/>
          <w:b/>
          <w:color w:val="0070C0"/>
          <w:sz w:val="26"/>
          <w:szCs w:val="26"/>
        </w:rPr>
        <w:t xml:space="preserve">Наталья </w:t>
      </w:r>
      <w:proofErr w:type="spellStart"/>
      <w:r w:rsidRPr="00AF7F5D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Зимаева</w:t>
      </w:r>
      <w:proofErr w:type="spellEnd"/>
      <w:r w:rsidRPr="00AF7F5D">
        <w:rPr>
          <w:rFonts w:ascii="Times New Roman" w:eastAsia="Calibri" w:hAnsi="Times New Roman" w:cs="Times New Roman"/>
          <w:b/>
          <w:color w:val="0070C0"/>
          <w:sz w:val="26"/>
          <w:szCs w:val="26"/>
        </w:rPr>
        <w:t xml:space="preserve"> </w:t>
      </w:r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кратко</w:t>
      </w:r>
      <w:r w:rsidRPr="00AF7F5D">
        <w:rPr>
          <w:rFonts w:ascii="Times New Roman" w:eastAsia="Calibri" w:hAnsi="Times New Roman" w:cs="Times New Roman"/>
          <w:b/>
          <w:color w:val="0070C0"/>
          <w:sz w:val="26"/>
          <w:szCs w:val="26"/>
        </w:rPr>
        <w:t xml:space="preserve"> </w:t>
      </w:r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рассказала о совместной работе с профсоюзом в рамках социального партнёрства, отметив снижение производственного травматизма. Она пожелала коллегам в 2024 году дальнейшей плодотворной работы по повышению заработной платы и безопасности труда.</w:t>
      </w:r>
    </w:p>
    <w:p w:rsidR="00AF7F5D" w:rsidRPr="00AF7F5D" w:rsidRDefault="00AF7F5D" w:rsidP="00AF7F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AC1994">
        <w:rPr>
          <w:rFonts w:ascii="Times New Roman" w:eastAsia="Mangal" w:hAnsi="Times New Roman" w:cs="Times New Roman"/>
          <w:noProof/>
          <w:color w:val="0070C0"/>
          <w:sz w:val="26"/>
          <w:szCs w:val="26"/>
          <w:lang w:eastAsia="ru-RU"/>
        </w:rPr>
        <w:drawing>
          <wp:anchor distT="0" distB="0" distL="114300" distR="114300" simplePos="0" relativeHeight="251666432" behindDoc="1" locked="0" layoutInCell="1" allowOverlap="1" wp14:anchorId="51A8A723" wp14:editId="4E20CD85">
            <wp:simplePos x="0" y="0"/>
            <wp:positionH relativeFrom="margin">
              <wp:posOffset>-18415</wp:posOffset>
            </wp:positionH>
            <wp:positionV relativeFrom="paragraph">
              <wp:posOffset>608330</wp:posOffset>
            </wp:positionV>
            <wp:extent cx="2438400" cy="1625600"/>
            <wp:effectExtent l="0" t="0" r="0" b="0"/>
            <wp:wrapThrough wrapText="bothSides">
              <wp:wrapPolygon edited="0">
                <wp:start x="0" y="0"/>
                <wp:lineTo x="0" y="21263"/>
                <wp:lineTo x="21431" y="21263"/>
                <wp:lineTo x="21431" y="0"/>
                <wp:lineTo x="0" y="0"/>
              </wp:wrapPolygon>
            </wp:wrapThrough>
            <wp:docPr id="5" name="Рисунок 5" descr="C:\Users\User\Downloads\DSC08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ownloads\DSC0869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С информацией об участии председателя ФПОК </w:t>
      </w:r>
      <w:proofErr w:type="spellStart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О.В.Маршалко</w:t>
      </w:r>
      <w:proofErr w:type="spellEnd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в Международной научно-практической конференции «Развитие производительных сил Кузбасса» выступила </w:t>
      </w:r>
      <w:r w:rsidRPr="00AF7F5D">
        <w:rPr>
          <w:rFonts w:ascii="Times New Roman" w:eastAsia="Calibri" w:hAnsi="Times New Roman" w:cs="Times New Roman"/>
          <w:b/>
          <w:color w:val="0070C0"/>
          <w:sz w:val="26"/>
          <w:szCs w:val="26"/>
        </w:rPr>
        <w:t xml:space="preserve">Инга </w:t>
      </w:r>
      <w:proofErr w:type="spellStart"/>
      <w:r w:rsidRPr="00AF7F5D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Шишко</w:t>
      </w:r>
      <w:proofErr w:type="spellEnd"/>
      <w:r w:rsidRPr="00AF7F5D">
        <w:rPr>
          <w:rFonts w:ascii="Times New Roman" w:eastAsia="Calibri" w:hAnsi="Times New Roman" w:cs="Times New Roman"/>
          <w:b/>
          <w:color w:val="0070C0"/>
          <w:sz w:val="26"/>
          <w:szCs w:val="26"/>
        </w:rPr>
        <w:t xml:space="preserve">. </w:t>
      </w:r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Она подчеркнула, что, выступая на подсекции «Рынок труда. Кадры вчера, сегодня, завтра», </w:t>
      </w:r>
      <w:proofErr w:type="spellStart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О.В.Маршалко</w:t>
      </w:r>
      <w:proofErr w:type="spellEnd"/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четко обозначил позицию профсоюзов о необходимости роста заработной платы для решения большинства проблем рынка труда. По её словам, «социальные партнёры нас услышали. Теперь важно воплотить это в конкретные решения».</w:t>
      </w:r>
    </w:p>
    <w:p w:rsidR="00AF7F5D" w:rsidRPr="00AF7F5D" w:rsidRDefault="00AF7F5D" w:rsidP="00AF7F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На пленуме также выступили руководители ряда компаний и председатели первичных профсоюзных организаций.</w:t>
      </w:r>
    </w:p>
    <w:p w:rsidR="00AF7F5D" w:rsidRPr="00AF7F5D" w:rsidRDefault="000D5543" w:rsidP="00AF7F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AC1994">
        <w:rPr>
          <w:rFonts w:ascii="Times New Roman" w:eastAsia="Mangal" w:hAnsi="Times New Roman" w:cs="Times New Roman"/>
          <w:noProof/>
          <w:color w:val="0070C0"/>
          <w:sz w:val="26"/>
          <w:szCs w:val="26"/>
          <w:lang w:eastAsia="ru-RU"/>
        </w:rPr>
        <w:drawing>
          <wp:anchor distT="0" distB="0" distL="114300" distR="114300" simplePos="0" relativeHeight="251667456" behindDoc="1" locked="0" layoutInCell="1" allowOverlap="1" wp14:anchorId="0247A858" wp14:editId="1211FBB5">
            <wp:simplePos x="0" y="0"/>
            <wp:positionH relativeFrom="margin">
              <wp:posOffset>4303395</wp:posOffset>
            </wp:positionH>
            <wp:positionV relativeFrom="paragraph">
              <wp:posOffset>207645</wp:posOffset>
            </wp:positionV>
            <wp:extent cx="2506980" cy="1676400"/>
            <wp:effectExtent l="0" t="0" r="7620" b="0"/>
            <wp:wrapThrough wrapText="bothSides">
              <wp:wrapPolygon edited="0">
                <wp:start x="0" y="0"/>
                <wp:lineTo x="0" y="21355"/>
                <wp:lineTo x="21502" y="21355"/>
                <wp:lineTo x="21502" y="0"/>
                <wp:lineTo x="0" y="0"/>
              </wp:wrapPolygon>
            </wp:wrapThrough>
            <wp:docPr id="6" name="Рисунок 6" descr="C:\Users\User\Desktop\Новая папка\DSC_1918 в рел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\Desktop\Новая папка\DSC_1918 в релиз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F5D"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В рамках Пленума 60 профсоюзным активистам в Прокопьевске и </w:t>
      </w:r>
      <w:proofErr w:type="spellStart"/>
      <w:r w:rsidR="00AF7F5D"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Кемерове</w:t>
      </w:r>
      <w:proofErr w:type="spellEnd"/>
      <w:r w:rsidR="00AF7F5D"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были вручены ведомственные и профсоюзные награды.</w:t>
      </w:r>
    </w:p>
    <w:p w:rsidR="00AF7F5D" w:rsidRPr="00AF7F5D" w:rsidRDefault="00AF7F5D" w:rsidP="00AF7F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Постановлением Пленума даны рекомендации первичным профсоюзным организациями и социальным партнёрам, в том числе:</w:t>
      </w:r>
    </w:p>
    <w:p w:rsidR="00AF7F5D" w:rsidRPr="00AF7F5D" w:rsidRDefault="00AF7F5D" w:rsidP="00AF7F5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поддержать принятую на Всероссийском совещании Резолюцию «О социально-экономическом положении в угольной отрасли»;</w:t>
      </w:r>
    </w:p>
    <w:p w:rsidR="00AF7F5D" w:rsidRPr="00AF7F5D" w:rsidRDefault="00AF7F5D" w:rsidP="00AF7F5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lastRenderedPageBreak/>
        <w:t>обеспечить индексацию заработной платы в связи с ростом потребительских цен в соответствии с Трудовым Кодексом и коллективными договорами, действующими в организациях;</w:t>
      </w:r>
    </w:p>
    <w:p w:rsidR="00AF7F5D" w:rsidRPr="00AF7F5D" w:rsidRDefault="00AF7F5D" w:rsidP="00AF7F5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провести работу по заключению коллективных договоров в тех организациях, где в 2024 году заканчивается их срок действия;</w:t>
      </w:r>
    </w:p>
    <w:p w:rsidR="00AF7F5D" w:rsidRPr="00AF7F5D" w:rsidRDefault="00AF7F5D" w:rsidP="00AF7F5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усилить работу уполномоченных (доверенных) лиц по охране труда на шахтах, разрезах и обогатительных фабриках;</w:t>
      </w:r>
    </w:p>
    <w:p w:rsidR="00AF7F5D" w:rsidRPr="00AF7F5D" w:rsidRDefault="00AF7F5D" w:rsidP="00AF7F5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ежегодно подводить итоги работы уполномоченных на предприятиях на профсоюзных собраниях (конференциях) или собраниях трудового коллектива, и определять лучшего уполномоченного по охране труда в организации;</w:t>
      </w:r>
    </w:p>
    <w:p w:rsidR="00AF7F5D" w:rsidRDefault="00AF7F5D" w:rsidP="00B64FB5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AF7F5D">
        <w:rPr>
          <w:rFonts w:ascii="Times New Roman" w:eastAsia="Calibri" w:hAnsi="Times New Roman" w:cs="Times New Roman"/>
          <w:color w:val="0070C0"/>
          <w:sz w:val="26"/>
          <w:szCs w:val="26"/>
        </w:rPr>
        <w:t>активизировать информационную работу в первичных профсоюзных организациях по освещению деятельности вышестоящих профсоюзных организаций по вопросам социальной защиты членов Профсоюза, участию во Всероссийских акциях, направленных на защиту социально-трудовых прав и интересов членов Профсоюза.</w:t>
      </w:r>
    </w:p>
    <w:p w:rsidR="00B64FB5" w:rsidRPr="00AF7F5D" w:rsidRDefault="00B64FB5" w:rsidP="00B64FB5">
      <w:pPr>
        <w:suppressAutoHyphens/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70C0"/>
          <w:sz w:val="26"/>
          <w:szCs w:val="26"/>
        </w:rPr>
      </w:pPr>
    </w:p>
    <w:p w:rsidR="00AF7F5D" w:rsidRPr="00AF7F5D" w:rsidRDefault="00AF7F5D" w:rsidP="00B64FB5">
      <w:pPr>
        <w:spacing w:after="120" w:line="240" w:lineRule="auto"/>
        <w:ind w:firstLine="708"/>
        <w:jc w:val="center"/>
        <w:rPr>
          <w:rFonts w:ascii="Times New Roman" w:eastAsia="Mangal" w:hAnsi="Times New Roman" w:cs="Times New Roman"/>
          <w:b/>
          <w:color w:val="0070C0"/>
          <w:sz w:val="26"/>
          <w:szCs w:val="26"/>
          <w:lang w:eastAsia="ru-RU"/>
        </w:rPr>
      </w:pPr>
      <w:r w:rsidRPr="00AF7F5D">
        <w:rPr>
          <w:rFonts w:ascii="Times New Roman" w:eastAsia="Mangal" w:hAnsi="Times New Roman" w:cs="Times New Roman"/>
          <w:b/>
          <w:color w:val="0070C0"/>
          <w:sz w:val="26"/>
          <w:szCs w:val="26"/>
          <w:lang w:eastAsia="ru-RU"/>
        </w:rPr>
        <w:t>** *** **</w:t>
      </w:r>
      <w:r w:rsidR="00102B01" w:rsidRPr="00AC1994">
        <w:rPr>
          <w:rFonts w:ascii="Times New Roman" w:eastAsia="Mangal" w:hAnsi="Times New Roman" w:cs="Times New Roman"/>
          <w:b/>
          <w:color w:val="0070C0"/>
          <w:sz w:val="26"/>
          <w:szCs w:val="26"/>
          <w:lang w:eastAsia="ru-RU"/>
        </w:rPr>
        <w:t xml:space="preserve"> </w:t>
      </w:r>
    </w:p>
    <w:p w:rsidR="00102B01" w:rsidRPr="00102B01" w:rsidRDefault="00102B01" w:rsidP="00B64FB5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/>
          <w:bCs/>
          <w:color w:val="0070C0"/>
          <w:sz w:val="26"/>
          <w:szCs w:val="26"/>
          <w:lang w:eastAsia="ru-RU"/>
        </w:rPr>
      </w:pPr>
      <w:r w:rsidRPr="00102B01">
        <w:rPr>
          <w:rFonts w:ascii="Times New Roman" w:eastAsia="Mangal" w:hAnsi="Times New Roman" w:cs="Times New Roman"/>
          <w:b/>
          <w:bCs/>
          <w:color w:val="0070C0"/>
          <w:sz w:val="26"/>
          <w:szCs w:val="26"/>
          <w:lang w:eastAsia="ru-RU"/>
        </w:rPr>
        <w:t>Лучшая Снегурочка Прокопьевска – в профсоюзе</w:t>
      </w:r>
    </w:p>
    <w:p w:rsidR="00102B01" w:rsidRPr="00102B01" w:rsidRDefault="00102B01" w:rsidP="00B64FB5">
      <w:pPr>
        <w:spacing w:after="0" w:line="240" w:lineRule="auto"/>
        <w:ind w:firstLine="709"/>
        <w:jc w:val="both"/>
        <w:rPr>
          <w:rFonts w:ascii="Times New Roman" w:eastAsia="Mangal" w:hAnsi="Times New Roman" w:cs="Times New Roman"/>
          <w:b/>
          <w:bCs/>
          <w:color w:val="0070C0"/>
          <w:sz w:val="26"/>
          <w:szCs w:val="26"/>
          <w:lang w:eastAsia="ru-RU"/>
        </w:rPr>
      </w:pPr>
      <w:r w:rsidRPr="00102B01">
        <w:rPr>
          <w:rFonts w:ascii="Times New Roman" w:eastAsia="Mangal" w:hAnsi="Times New Roman" w:cs="Times New Roman"/>
          <w:b/>
          <w:bCs/>
          <w:color w:val="0070C0"/>
          <w:sz w:val="26"/>
          <w:szCs w:val="26"/>
          <w:lang w:eastAsia="ru-RU"/>
        </w:rPr>
        <w:t>Во дворце культуры «</w:t>
      </w:r>
      <w:proofErr w:type="spellStart"/>
      <w:r w:rsidRPr="00102B01">
        <w:rPr>
          <w:rFonts w:ascii="Times New Roman" w:eastAsia="Mangal" w:hAnsi="Times New Roman" w:cs="Times New Roman"/>
          <w:b/>
          <w:bCs/>
          <w:color w:val="0070C0"/>
          <w:sz w:val="26"/>
          <w:szCs w:val="26"/>
          <w:lang w:eastAsia="ru-RU"/>
        </w:rPr>
        <w:t>Зенковский</w:t>
      </w:r>
      <w:proofErr w:type="spellEnd"/>
      <w:r w:rsidRPr="00102B01">
        <w:rPr>
          <w:rFonts w:ascii="Times New Roman" w:eastAsia="Mangal" w:hAnsi="Times New Roman" w:cs="Times New Roman"/>
          <w:b/>
          <w:bCs/>
          <w:color w:val="0070C0"/>
          <w:sz w:val="26"/>
          <w:szCs w:val="26"/>
          <w:lang w:eastAsia="ru-RU"/>
        </w:rPr>
        <w:t xml:space="preserve"> им. И. Кобзона» </w:t>
      </w:r>
      <w:proofErr w:type="spellStart"/>
      <w:r w:rsidRPr="00102B01">
        <w:rPr>
          <w:rFonts w:ascii="Times New Roman" w:eastAsia="Mangal" w:hAnsi="Times New Roman" w:cs="Times New Roman"/>
          <w:b/>
          <w:bCs/>
          <w:color w:val="0070C0"/>
          <w:sz w:val="26"/>
          <w:szCs w:val="26"/>
          <w:lang w:eastAsia="ru-RU"/>
        </w:rPr>
        <w:t>г.Прокопьевска</w:t>
      </w:r>
      <w:proofErr w:type="spellEnd"/>
      <w:r w:rsidRPr="00102B01">
        <w:rPr>
          <w:rFonts w:ascii="Times New Roman" w:eastAsia="Mangal" w:hAnsi="Times New Roman" w:cs="Times New Roman"/>
          <w:b/>
          <w:bCs/>
          <w:color w:val="0070C0"/>
          <w:sz w:val="26"/>
          <w:szCs w:val="26"/>
          <w:lang w:eastAsia="ru-RU"/>
        </w:rPr>
        <w:t xml:space="preserve"> состоялся муниципальный этап первого </w:t>
      </w:r>
      <w:proofErr w:type="spellStart"/>
      <w:r w:rsidRPr="00102B01">
        <w:rPr>
          <w:rFonts w:ascii="Times New Roman" w:eastAsia="Mangal" w:hAnsi="Times New Roman" w:cs="Times New Roman"/>
          <w:b/>
          <w:bCs/>
          <w:color w:val="0070C0"/>
          <w:sz w:val="26"/>
          <w:szCs w:val="26"/>
          <w:lang w:eastAsia="ru-RU"/>
        </w:rPr>
        <w:t>Всекузбасского</w:t>
      </w:r>
      <w:proofErr w:type="spellEnd"/>
      <w:r w:rsidRPr="00102B01">
        <w:rPr>
          <w:rFonts w:ascii="Times New Roman" w:eastAsia="Mangal" w:hAnsi="Times New Roman" w:cs="Times New Roman"/>
          <w:b/>
          <w:bCs/>
          <w:color w:val="0070C0"/>
          <w:sz w:val="26"/>
          <w:szCs w:val="26"/>
          <w:lang w:eastAsia="ru-RU"/>
        </w:rPr>
        <w:t xml:space="preserve"> конкурса «Снегурочка- 2024».</w:t>
      </w:r>
    </w:p>
    <w:p w:rsidR="00102B01" w:rsidRPr="00102B01" w:rsidRDefault="000D5543" w:rsidP="00102B01">
      <w:pPr>
        <w:spacing w:after="0" w:line="240" w:lineRule="auto"/>
        <w:ind w:firstLine="708"/>
        <w:jc w:val="both"/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</w:pPr>
      <w:r w:rsidRPr="00AC1994">
        <w:rPr>
          <w:rFonts w:ascii="Times New Roman" w:eastAsia="Mangal" w:hAnsi="Times New Roman" w:cs="Times New Roman"/>
          <w:noProof/>
          <w:color w:val="0070C0"/>
          <w:sz w:val="26"/>
          <w:szCs w:val="26"/>
          <w:lang w:eastAsia="ru-RU"/>
        </w:rPr>
        <w:drawing>
          <wp:anchor distT="0" distB="0" distL="114300" distR="114300" simplePos="0" relativeHeight="251669504" behindDoc="0" locked="0" layoutInCell="1" allowOverlap="1" wp14:anchorId="5262422E" wp14:editId="1E91BCAC">
            <wp:simplePos x="0" y="0"/>
            <wp:positionH relativeFrom="column">
              <wp:posOffset>19050</wp:posOffset>
            </wp:positionH>
            <wp:positionV relativeFrom="paragraph">
              <wp:posOffset>88900</wp:posOffset>
            </wp:positionV>
            <wp:extent cx="2311400" cy="1800225"/>
            <wp:effectExtent l="0" t="0" r="0" b="9525"/>
            <wp:wrapThrough wrapText="bothSides">
              <wp:wrapPolygon edited="0">
                <wp:start x="0" y="0"/>
                <wp:lineTo x="0" y="21486"/>
                <wp:lineTo x="21363" y="21486"/>
                <wp:lineTo x="21363" y="0"/>
                <wp:lineTo x="0" y="0"/>
              </wp:wrapPolygon>
            </wp:wrapThrough>
            <wp:docPr id="10" name="Рисунок 10" descr="27902_v-prokopevske-vybrali-s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7902_v-prokopevske-vybrali-s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B01" w:rsidRPr="00102B01"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  <w:t>В конкурсе приняли участие 75 конкурсанток, каждая из которых представила сказочное новогоднее представление.</w:t>
      </w:r>
    </w:p>
    <w:p w:rsidR="00102B01" w:rsidRPr="00102B01" w:rsidRDefault="000D5543" w:rsidP="00102B01">
      <w:pPr>
        <w:spacing w:after="0" w:line="240" w:lineRule="auto"/>
        <w:ind w:firstLine="708"/>
        <w:jc w:val="both"/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</w:pPr>
      <w:r w:rsidRPr="00AC1994">
        <w:rPr>
          <w:rFonts w:ascii="Times New Roman" w:eastAsia="Mangal" w:hAnsi="Times New Roman" w:cs="Times New Roman"/>
          <w:noProof/>
          <w:color w:val="0070C0"/>
          <w:sz w:val="26"/>
          <w:szCs w:val="26"/>
          <w:lang w:eastAsia="ru-RU"/>
        </w:rPr>
        <w:drawing>
          <wp:anchor distT="0" distB="0" distL="114300" distR="114300" simplePos="0" relativeHeight="251670528" behindDoc="0" locked="0" layoutInCell="1" allowOverlap="1" wp14:anchorId="61E5F01D" wp14:editId="4D3974BB">
            <wp:simplePos x="0" y="0"/>
            <wp:positionH relativeFrom="column">
              <wp:posOffset>4448810</wp:posOffset>
            </wp:positionH>
            <wp:positionV relativeFrom="paragraph">
              <wp:posOffset>595630</wp:posOffset>
            </wp:positionV>
            <wp:extent cx="2466340" cy="2112645"/>
            <wp:effectExtent l="0" t="0" r="0" b="1905"/>
            <wp:wrapThrough wrapText="bothSides">
              <wp:wrapPolygon edited="0">
                <wp:start x="0" y="0"/>
                <wp:lineTo x="0" y="21425"/>
                <wp:lineTo x="21355" y="21425"/>
                <wp:lineTo x="21355" y="0"/>
                <wp:lineTo x="0" y="0"/>
              </wp:wrapPolygon>
            </wp:wrapThrough>
            <wp:docPr id="9" name="Рисунок 9" descr="photo_2023-12-12_08-49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hoto_2023-12-12_08-49-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2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B01" w:rsidRPr="00102B01"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  <w:t xml:space="preserve">Пять </w:t>
      </w:r>
      <w:proofErr w:type="spellStart"/>
      <w:r w:rsidR="00102B01" w:rsidRPr="00102B01"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  <w:t>прокопчанок</w:t>
      </w:r>
      <w:proofErr w:type="spellEnd"/>
      <w:r w:rsidR="00102B01" w:rsidRPr="00102B01"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  <w:t xml:space="preserve"> удостоены специальных номинаций: «Самая юная Снегурочка», «Самая талантливая Снегурочка», «Самая артистичная Снегурочка», «Самая обаятельная Снегурочка» и «Лучшее семейное поздравление», 10 участниц получили дипломы лауреатов.</w:t>
      </w:r>
    </w:p>
    <w:p w:rsidR="00102B01" w:rsidRPr="00102B01" w:rsidRDefault="00102B01" w:rsidP="00102B01">
      <w:pPr>
        <w:spacing w:after="0" w:line="240" w:lineRule="auto"/>
        <w:ind w:firstLine="708"/>
        <w:jc w:val="both"/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</w:pPr>
      <w:r w:rsidRPr="00102B01"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  <w:t xml:space="preserve">Диплом победителя муниципального этапа и право представлять Прокопьевск в финале конкурса в областной столице получила </w:t>
      </w:r>
      <w:r w:rsidRPr="00102B01">
        <w:rPr>
          <w:rFonts w:ascii="Times New Roman" w:eastAsia="Mangal" w:hAnsi="Times New Roman" w:cs="Times New Roman"/>
          <w:b/>
          <w:bCs/>
          <w:color w:val="0070C0"/>
          <w:sz w:val="26"/>
          <w:szCs w:val="26"/>
          <w:lang w:eastAsia="ru-RU"/>
        </w:rPr>
        <w:t xml:space="preserve">Мария </w:t>
      </w:r>
      <w:proofErr w:type="spellStart"/>
      <w:r w:rsidRPr="00102B01">
        <w:rPr>
          <w:rFonts w:ascii="Times New Roman" w:eastAsia="Mangal" w:hAnsi="Times New Roman" w:cs="Times New Roman"/>
          <w:b/>
          <w:bCs/>
          <w:color w:val="0070C0"/>
          <w:sz w:val="26"/>
          <w:szCs w:val="26"/>
          <w:lang w:eastAsia="ru-RU"/>
        </w:rPr>
        <w:t>Мукина</w:t>
      </w:r>
      <w:proofErr w:type="spellEnd"/>
      <w:r w:rsidRPr="00102B01"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  <w:t xml:space="preserve"> – певица и педагог, член Общероссийского профсоюза работников культуры.</w:t>
      </w:r>
    </w:p>
    <w:p w:rsidR="00102B01" w:rsidRPr="00AC1994" w:rsidRDefault="00102B01" w:rsidP="00102B01">
      <w:pPr>
        <w:spacing w:after="0" w:line="240" w:lineRule="auto"/>
        <w:ind w:firstLine="708"/>
        <w:jc w:val="both"/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</w:pPr>
      <w:r w:rsidRPr="00102B01"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  <w:t xml:space="preserve">Интересно, что и самая обаятельная Снегурочка – </w:t>
      </w:r>
      <w:r w:rsidRPr="00102B01">
        <w:rPr>
          <w:rFonts w:ascii="Times New Roman" w:eastAsia="Mangal" w:hAnsi="Times New Roman" w:cs="Times New Roman"/>
          <w:b/>
          <w:bCs/>
          <w:color w:val="0070C0"/>
          <w:sz w:val="26"/>
          <w:szCs w:val="26"/>
          <w:lang w:eastAsia="ru-RU"/>
        </w:rPr>
        <w:t xml:space="preserve">Карина </w:t>
      </w:r>
      <w:proofErr w:type="spellStart"/>
      <w:r w:rsidRPr="00102B01">
        <w:rPr>
          <w:rFonts w:ascii="Times New Roman" w:eastAsia="Mangal" w:hAnsi="Times New Roman" w:cs="Times New Roman"/>
          <w:b/>
          <w:bCs/>
          <w:color w:val="0070C0"/>
          <w:sz w:val="26"/>
          <w:szCs w:val="26"/>
          <w:lang w:eastAsia="ru-RU"/>
        </w:rPr>
        <w:t>Гафнер</w:t>
      </w:r>
      <w:proofErr w:type="spellEnd"/>
      <w:r w:rsidRPr="00102B01"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  <w:t xml:space="preserve"> – является членом профсоюзного комитета первичной профсоюзной организации МУП «</w:t>
      </w:r>
      <w:proofErr w:type="spellStart"/>
      <w:r w:rsidRPr="00102B01"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  <w:t>Горэлектротранс</w:t>
      </w:r>
      <w:proofErr w:type="spellEnd"/>
      <w:r w:rsidRPr="00102B01"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  <w:t>»</w:t>
      </w:r>
      <w:r w:rsidRPr="00AC1994"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  <w:t xml:space="preserve">. </w:t>
      </w:r>
    </w:p>
    <w:p w:rsidR="00102B01" w:rsidRPr="00AF7F5D" w:rsidRDefault="00102B01" w:rsidP="00102B01">
      <w:pPr>
        <w:spacing w:after="0" w:line="240" w:lineRule="auto"/>
        <w:ind w:firstLine="708"/>
        <w:jc w:val="center"/>
        <w:rPr>
          <w:rFonts w:ascii="Times New Roman" w:eastAsia="Mangal" w:hAnsi="Times New Roman" w:cs="Times New Roman"/>
          <w:b/>
          <w:color w:val="0070C0"/>
          <w:sz w:val="26"/>
          <w:szCs w:val="26"/>
          <w:lang w:eastAsia="ru-RU"/>
        </w:rPr>
      </w:pPr>
    </w:p>
    <w:p w:rsidR="00DC09A6" w:rsidRDefault="00DC09A6" w:rsidP="00DC09A6">
      <w:pPr>
        <w:spacing w:after="0" w:line="240" w:lineRule="auto"/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</w:pPr>
    </w:p>
    <w:p w:rsidR="00DC09A6" w:rsidRDefault="00DC09A6" w:rsidP="00102B01">
      <w:pPr>
        <w:spacing w:after="0" w:line="240" w:lineRule="auto"/>
        <w:ind w:firstLine="708"/>
        <w:jc w:val="center"/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</w:pPr>
    </w:p>
    <w:p w:rsidR="00DC09A6" w:rsidRPr="00102B01" w:rsidRDefault="00DC09A6" w:rsidP="00DC09A6">
      <w:pPr>
        <w:spacing w:after="0" w:line="240" w:lineRule="auto"/>
        <w:ind w:firstLine="708"/>
        <w:jc w:val="right"/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</w:pPr>
      <w:r>
        <w:rPr>
          <w:rFonts w:ascii="Times New Roman" w:eastAsia="Mangal" w:hAnsi="Times New Roman" w:cs="Times New Roman"/>
          <w:bCs/>
          <w:color w:val="0070C0"/>
          <w:sz w:val="26"/>
          <w:szCs w:val="26"/>
          <w:lang w:eastAsia="ru-RU"/>
        </w:rPr>
        <w:t>ПРОФКОМ</w:t>
      </w:r>
    </w:p>
    <w:p w:rsidR="00A566F4" w:rsidRPr="00A566F4" w:rsidRDefault="00A566F4" w:rsidP="00A566F4">
      <w:pPr>
        <w:spacing w:after="0" w:line="240" w:lineRule="auto"/>
        <w:rPr>
          <w:rFonts w:ascii="Times New Roman" w:eastAsia="Mangal" w:hAnsi="Times New Roman" w:cs="Times New Roman"/>
          <w:b/>
          <w:color w:val="0070C0"/>
          <w:sz w:val="26"/>
          <w:szCs w:val="26"/>
          <w:lang w:eastAsia="ru-RU"/>
        </w:rPr>
      </w:pPr>
    </w:p>
    <w:p w:rsidR="00053009" w:rsidRPr="00AC1994" w:rsidRDefault="00053009" w:rsidP="00053009">
      <w:pPr>
        <w:tabs>
          <w:tab w:val="left" w:pos="-1134"/>
          <w:tab w:val="center" w:pos="523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053009" w:rsidRPr="00AC1994" w:rsidSect="0076397A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B3BDF"/>
    <w:multiLevelType w:val="hybridMultilevel"/>
    <w:tmpl w:val="3BB02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61"/>
    <w:rsid w:val="00053009"/>
    <w:rsid w:val="000D5543"/>
    <w:rsid w:val="000E4961"/>
    <w:rsid w:val="00102B01"/>
    <w:rsid w:val="00560139"/>
    <w:rsid w:val="00617275"/>
    <w:rsid w:val="0076397A"/>
    <w:rsid w:val="007778AC"/>
    <w:rsid w:val="009678ED"/>
    <w:rsid w:val="00A566F4"/>
    <w:rsid w:val="00A83459"/>
    <w:rsid w:val="00AC1994"/>
    <w:rsid w:val="00AF7F5D"/>
    <w:rsid w:val="00B64FB5"/>
    <w:rsid w:val="00DC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2923"/>
  <w15:chartTrackingRefBased/>
  <w15:docId w15:val="{62FBB483-BBE7-49D2-BF57-A38A11C9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1710</Words>
  <Characters>9751</Characters>
  <Application>Microsoft Office Word</Application>
  <DocSecurity>0</DocSecurity>
  <Lines>81</Lines>
  <Paragraphs>22</Paragraphs>
  <ScaleCrop>false</ScaleCrop>
  <Company/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Менчугина Ольга</dc:creator>
  <cp:keywords/>
  <dc:description/>
  <cp:lastModifiedBy>Менчугина Ольга</cp:lastModifiedBy>
  <cp:revision>18</cp:revision>
  <dcterms:created xsi:type="dcterms:W3CDTF">2023-12-20T03:44:00Z</dcterms:created>
  <dcterms:modified xsi:type="dcterms:W3CDTF">2023-12-27T07:02:00Z</dcterms:modified>
</cp:coreProperties>
</file>